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AF390" w14:textId="77777777" w:rsidR="00105CE8" w:rsidRPr="00362739" w:rsidRDefault="00105CE8" w:rsidP="00105CE8">
      <w:pPr>
        <w:wordWrap w:val="0"/>
        <w:autoSpaceDE w:val="0"/>
        <w:autoSpaceDN w:val="0"/>
        <w:adjustRightInd w:val="0"/>
        <w:jc w:val="right"/>
        <w:rPr>
          <w:rFonts w:ascii="游ゴシック Light" w:eastAsia="游ゴシック Light" w:hAnsi="游ゴシック Light" w:cs="メイリオ"/>
          <w:color w:val="000000" w:themeColor="text1"/>
          <w:kern w:val="0"/>
        </w:rPr>
      </w:pPr>
      <w:r w:rsidRPr="00362739">
        <w:rPr>
          <w:rFonts w:ascii="游ゴシック Light" w:eastAsia="游ゴシック Light" w:hAnsi="游ゴシック Light" w:cs="メイリオ" w:hint="eastAsia"/>
          <w:color w:val="000000" w:themeColor="text1"/>
          <w:kern w:val="0"/>
        </w:rPr>
        <w:t>別紙　様式４</w:t>
      </w:r>
    </w:p>
    <w:p w14:paraId="252E9BFA" w14:textId="77777777" w:rsidR="00105CE8" w:rsidRPr="00105CE8" w:rsidRDefault="00105CE8" w:rsidP="00105CE8">
      <w:pPr>
        <w:autoSpaceDE w:val="0"/>
        <w:autoSpaceDN w:val="0"/>
        <w:adjustRightInd w:val="0"/>
        <w:jc w:val="right"/>
        <w:rPr>
          <w:rFonts w:ascii="游ゴシック Light" w:eastAsia="游ゴシック Light" w:hAnsi="游ゴシック Light" w:cs="メイリオ"/>
          <w:color w:val="000000"/>
          <w:kern w:val="0"/>
        </w:rPr>
      </w:pPr>
    </w:p>
    <w:p w14:paraId="0822964C" w14:textId="77777777" w:rsidR="00105CE8" w:rsidRPr="00105CE8" w:rsidRDefault="00105CE8" w:rsidP="00105CE8">
      <w:pPr>
        <w:autoSpaceDE w:val="0"/>
        <w:autoSpaceDN w:val="0"/>
        <w:adjustRightInd w:val="0"/>
        <w:jc w:val="right"/>
        <w:rPr>
          <w:rFonts w:ascii="游ゴシック Light" w:eastAsia="游ゴシック Light" w:hAnsi="游ゴシック Light" w:cs="メイリオ"/>
          <w:color w:val="000000"/>
          <w:kern w:val="0"/>
        </w:rPr>
      </w:pPr>
      <w:r w:rsidRPr="00105CE8">
        <w:rPr>
          <w:rFonts w:ascii="游ゴシック Light" w:eastAsia="游ゴシック Light" w:hAnsi="游ゴシック Light" w:cs="メイリオ" w:hint="eastAsia"/>
          <w:color w:val="000000"/>
          <w:kern w:val="0"/>
        </w:rPr>
        <w:t>番　　　　号</w:t>
      </w:r>
    </w:p>
    <w:p w14:paraId="31EC983C" w14:textId="77777777" w:rsidR="00105CE8" w:rsidRPr="00105CE8" w:rsidRDefault="00105CE8" w:rsidP="00105CE8">
      <w:pPr>
        <w:autoSpaceDE w:val="0"/>
        <w:autoSpaceDN w:val="0"/>
        <w:adjustRightInd w:val="0"/>
        <w:jc w:val="right"/>
        <w:rPr>
          <w:rFonts w:ascii="游ゴシック Light" w:eastAsia="游ゴシック Light" w:hAnsi="游ゴシック Light" w:cs="メイリオ"/>
          <w:color w:val="000000"/>
          <w:kern w:val="0"/>
        </w:rPr>
      </w:pPr>
      <w:r w:rsidRPr="00105CE8">
        <w:rPr>
          <w:rFonts w:ascii="游ゴシック Light" w:eastAsia="游ゴシック Light" w:hAnsi="游ゴシック Light" w:cs="メイリオ" w:hint="eastAsia"/>
          <w:color w:val="000000"/>
          <w:kern w:val="0"/>
        </w:rPr>
        <w:t>令和８</w:t>
      </w:r>
      <w:r w:rsidRPr="00105CE8">
        <w:rPr>
          <w:rFonts w:ascii="游ゴシック Light" w:eastAsia="游ゴシック Light" w:hAnsi="游ゴシック Light" w:cs="メイリオ" w:hint="eastAsia"/>
          <w:kern w:val="0"/>
        </w:rPr>
        <w:t>年</w:t>
      </w:r>
      <w:r w:rsidRPr="00105CE8">
        <w:rPr>
          <w:rFonts w:ascii="游ゴシック Light" w:eastAsia="游ゴシック Light" w:hAnsi="游ゴシック Light" w:cs="メイリオ" w:hint="eastAsia"/>
          <w:color w:val="000000"/>
          <w:kern w:val="0"/>
        </w:rPr>
        <w:t xml:space="preserve">　 月　 日</w:t>
      </w:r>
    </w:p>
    <w:p w14:paraId="5C98F93B" w14:textId="77777777" w:rsidR="00105CE8" w:rsidRPr="00105CE8" w:rsidRDefault="00105CE8" w:rsidP="00105CE8">
      <w:pPr>
        <w:autoSpaceDE w:val="0"/>
        <w:autoSpaceDN w:val="0"/>
        <w:adjustRightInd w:val="0"/>
        <w:jc w:val="right"/>
        <w:rPr>
          <w:rFonts w:ascii="游ゴシック Light" w:eastAsia="游ゴシック Light" w:hAnsi="游ゴシック Light" w:cs="メイリオ"/>
          <w:color w:val="4472C4" w:themeColor="accent1"/>
          <w:kern w:val="0"/>
        </w:rPr>
      </w:pPr>
      <w:r w:rsidRPr="00105CE8">
        <w:rPr>
          <w:rFonts w:ascii="游ゴシック Light" w:eastAsia="游ゴシック Light" w:hAnsi="游ゴシック Light" w:cs="メイリオ" w:hint="eastAsia"/>
          <w:color w:val="000000"/>
          <w:kern w:val="0"/>
          <w:sz w:val="16"/>
          <w:szCs w:val="16"/>
        </w:rPr>
        <w:t>（</w:t>
      </w:r>
      <w:r w:rsidRPr="00105CE8">
        <w:rPr>
          <w:rFonts w:ascii="游ゴシック Light" w:eastAsia="游ゴシック Light" w:hAnsi="游ゴシック Light" w:cs="メイリオ" w:hint="eastAsia"/>
          <w:color w:val="4472C4" w:themeColor="accent1"/>
          <w:kern w:val="0"/>
          <w:sz w:val="16"/>
          <w:szCs w:val="16"/>
        </w:rPr>
        <w:t>文章番号がない場合には削除すること。）</w:t>
      </w:r>
    </w:p>
    <w:p w14:paraId="739E388D" w14:textId="77777777" w:rsidR="00105CE8" w:rsidRPr="00105CE8" w:rsidRDefault="00105CE8" w:rsidP="00105CE8">
      <w:pPr>
        <w:autoSpaceDE w:val="0"/>
        <w:autoSpaceDN w:val="0"/>
        <w:adjustRightInd w:val="0"/>
        <w:jc w:val="left"/>
        <w:rPr>
          <w:rFonts w:ascii="游ゴシック Light" w:eastAsia="游ゴシック Light" w:hAnsi="游ゴシック Light" w:cs="メイリオ"/>
          <w:color w:val="000000"/>
          <w:kern w:val="0"/>
        </w:rPr>
      </w:pPr>
      <w:r w:rsidRPr="00105CE8">
        <w:rPr>
          <w:rFonts w:ascii="游ゴシック Light" w:eastAsia="游ゴシック Light" w:hAnsi="游ゴシック Light" w:cs="メイリオ" w:hint="eastAsia"/>
          <w:color w:val="000000"/>
          <w:kern w:val="0"/>
        </w:rPr>
        <w:t>株式会社　森林環境リアライズ</w:t>
      </w:r>
    </w:p>
    <w:p w14:paraId="17EC7D8C" w14:textId="77777777" w:rsidR="00105CE8" w:rsidRPr="00105CE8" w:rsidRDefault="00105CE8" w:rsidP="00105CE8">
      <w:pPr>
        <w:autoSpaceDE w:val="0"/>
        <w:autoSpaceDN w:val="0"/>
        <w:adjustRightInd w:val="0"/>
        <w:jc w:val="left"/>
        <w:rPr>
          <w:rFonts w:ascii="游ゴシック Light" w:eastAsia="游ゴシック Light" w:hAnsi="游ゴシック Light" w:cs="メイリオ"/>
          <w:color w:val="000000"/>
          <w:kern w:val="0"/>
        </w:rPr>
      </w:pPr>
      <w:r w:rsidRPr="00105CE8">
        <w:rPr>
          <w:rFonts w:ascii="游ゴシック Light" w:eastAsia="游ゴシック Light" w:hAnsi="游ゴシック Light" w:cs="メイリオ" w:hint="eastAsia"/>
          <w:color w:val="000000"/>
          <w:kern w:val="0"/>
        </w:rPr>
        <w:t>代表取締役　朝 野 英 昭 殿</w:t>
      </w:r>
    </w:p>
    <w:p w14:paraId="6699354E" w14:textId="77777777" w:rsidR="00105CE8" w:rsidRPr="00105CE8" w:rsidRDefault="00105CE8" w:rsidP="00105CE8">
      <w:pPr>
        <w:autoSpaceDE w:val="0"/>
        <w:autoSpaceDN w:val="0"/>
        <w:adjustRightInd w:val="0"/>
        <w:jc w:val="left"/>
        <w:rPr>
          <w:rFonts w:ascii="游ゴシック Light" w:eastAsia="游ゴシック Light" w:hAnsi="游ゴシック Light" w:cs="メイリオ"/>
          <w:color w:val="000000"/>
          <w:kern w:val="0"/>
        </w:rPr>
      </w:pPr>
    </w:p>
    <w:p w14:paraId="1E9EDC30" w14:textId="77777777" w:rsidR="00105CE8" w:rsidRPr="00105CE8" w:rsidRDefault="00105CE8" w:rsidP="00105CE8">
      <w:pPr>
        <w:autoSpaceDE w:val="0"/>
        <w:autoSpaceDN w:val="0"/>
        <w:adjustRightInd w:val="0"/>
        <w:ind w:leftChars="2061" w:left="4534"/>
        <w:jc w:val="left"/>
        <w:rPr>
          <w:rFonts w:ascii="游ゴシック Light" w:eastAsia="游ゴシック Light" w:hAnsi="游ゴシック Light" w:cs="メイリオ"/>
          <w:color w:val="000000"/>
          <w:kern w:val="0"/>
        </w:rPr>
      </w:pPr>
      <w:r w:rsidRPr="00105CE8">
        <w:rPr>
          <w:rFonts w:ascii="游ゴシック Light" w:eastAsia="游ゴシック Light" w:hAnsi="游ゴシック Light" w:cs="メイリオ" w:hint="eastAsia"/>
          <w:color w:val="000000"/>
          <w:kern w:val="0"/>
        </w:rPr>
        <w:t>住　　　所</w:t>
      </w:r>
    </w:p>
    <w:p w14:paraId="4F71D1A9" w14:textId="77777777" w:rsidR="00105CE8" w:rsidRPr="005D76AE" w:rsidRDefault="00105CE8" w:rsidP="00105CE8">
      <w:pPr>
        <w:autoSpaceDE w:val="0"/>
        <w:autoSpaceDN w:val="0"/>
        <w:adjustRightInd w:val="0"/>
        <w:ind w:leftChars="1482" w:left="4391" w:hangingChars="514" w:hanging="1131"/>
        <w:jc w:val="left"/>
        <w:rPr>
          <w:rFonts w:hAnsi="ＭＳ 明朝" w:cs="メイリオ"/>
          <w:color w:val="000000"/>
          <w:kern w:val="0"/>
        </w:rPr>
      </w:pPr>
      <w:r>
        <w:rPr>
          <w:rFonts w:hAnsi="ＭＳ 明朝" w:cs="メイリオ" w:hint="eastAsia"/>
          <w:color w:val="000000"/>
          <w:kern w:val="0"/>
        </w:rPr>
        <w:t xml:space="preserve">交付申請　</w:t>
      </w:r>
      <w:r w:rsidRPr="005D76AE">
        <w:rPr>
          <w:rFonts w:hAnsi="ＭＳ 明朝" w:cs="メイリオ" w:hint="eastAsia"/>
          <w:color w:val="000000"/>
          <w:kern w:val="0"/>
        </w:rPr>
        <w:t xml:space="preserve">　団　体　名</w:t>
      </w:r>
    </w:p>
    <w:p w14:paraId="5C853163" w14:textId="12C27A10" w:rsidR="00105CE8" w:rsidRPr="00C37170" w:rsidRDefault="00105CE8" w:rsidP="00105CE8">
      <w:pPr>
        <w:autoSpaceDE w:val="0"/>
        <w:autoSpaceDN w:val="0"/>
        <w:adjustRightInd w:val="0"/>
        <w:ind w:leftChars="2061" w:left="4534"/>
        <w:jc w:val="left"/>
        <w:rPr>
          <w:rFonts w:hAnsi="ＭＳ 明朝" w:cs="メイリオ"/>
          <w:color w:val="000000"/>
          <w:kern w:val="0"/>
          <w:sz w:val="8"/>
          <w:szCs w:val="8"/>
        </w:rPr>
      </w:pPr>
      <w:r w:rsidRPr="005D76AE">
        <w:rPr>
          <w:rFonts w:hAnsi="ＭＳ 明朝" w:cs="メイリオ" w:hint="eastAsia"/>
          <w:color w:val="000000"/>
          <w:kern w:val="0"/>
        </w:rPr>
        <w:t xml:space="preserve">代表者氏名　　</w:t>
      </w:r>
      <w:r>
        <w:rPr>
          <w:rFonts w:hAnsi="ＭＳ 明朝" w:cs="メイリオ" w:hint="eastAsia"/>
          <w:color w:val="000000"/>
          <w:kern w:val="0"/>
        </w:rPr>
        <w:t xml:space="preserve">　　　　　　　</w:t>
      </w:r>
      <w:r w:rsidRPr="005D76AE">
        <w:rPr>
          <w:rFonts w:hAnsi="ＭＳ 明朝" w:cs="メイリオ" w:hint="eastAsia"/>
          <w:color w:val="000000"/>
          <w:kern w:val="0"/>
        </w:rPr>
        <w:t xml:space="preserve">　</w:t>
      </w:r>
      <w:r w:rsidRPr="005D76AE">
        <w:rPr>
          <w:rFonts w:hAnsi="ＭＳ 明朝" w:cs="メイリオ" w:hint="eastAsia"/>
          <w:b/>
          <w:bCs/>
          <w:color w:val="4472C4" w:themeColor="accent1"/>
          <w:kern w:val="0"/>
          <w:sz w:val="16"/>
          <w:szCs w:val="16"/>
        </w:rPr>
        <w:t>※公印</w:t>
      </w:r>
      <w:r>
        <w:rPr>
          <w:rFonts w:hAnsi="ＭＳ 明朝" w:cs="メイリオ" w:hint="eastAsia"/>
          <w:b/>
          <w:bCs/>
          <w:color w:val="4472C4" w:themeColor="accent1"/>
          <w:kern w:val="0"/>
          <w:sz w:val="16"/>
          <w:szCs w:val="16"/>
        </w:rPr>
        <w:t>不要</w:t>
      </w:r>
    </w:p>
    <w:p w14:paraId="7CC47981" w14:textId="77777777" w:rsidR="00105CE8" w:rsidRPr="005D76AE" w:rsidRDefault="00105CE8" w:rsidP="00105CE8">
      <w:pPr>
        <w:autoSpaceDE w:val="0"/>
        <w:autoSpaceDN w:val="0"/>
        <w:adjustRightInd w:val="0"/>
        <w:ind w:leftChars="2061" w:left="4534"/>
        <w:jc w:val="left"/>
        <w:rPr>
          <w:rFonts w:hAnsi="ＭＳ 明朝" w:cs="メイリオ"/>
          <w:color w:val="000000"/>
          <w:kern w:val="0"/>
        </w:rPr>
      </w:pPr>
      <w:r w:rsidRPr="005D76AE">
        <w:rPr>
          <w:rFonts w:hAnsi="ＭＳ 明朝" w:cs="メイリオ" w:hint="eastAsia"/>
          <w:color w:val="000000"/>
          <w:kern w:val="0"/>
        </w:rPr>
        <w:t>住　　　所</w:t>
      </w:r>
    </w:p>
    <w:p w14:paraId="18764233" w14:textId="7559B073" w:rsidR="00105CE8" w:rsidRDefault="00105CE8" w:rsidP="00451FEE">
      <w:pPr>
        <w:autoSpaceDE w:val="0"/>
        <w:autoSpaceDN w:val="0"/>
        <w:adjustRightInd w:val="0"/>
        <w:ind w:leftChars="1997" w:left="4393" w:firstLineChars="200" w:firstLine="320"/>
        <w:jc w:val="left"/>
        <w:rPr>
          <w:rFonts w:ascii="HGS創英角ｺﾞｼｯｸUB" w:eastAsia="HGS創英角ｺﾞｼｯｸUB" w:hAnsi="HGS創英角ｺﾞｼｯｸUB"/>
          <w:sz w:val="24"/>
          <w:szCs w:val="24"/>
        </w:rPr>
      </w:pPr>
      <w:r w:rsidRPr="005D76AE">
        <w:rPr>
          <w:rFonts w:hAnsi="ＭＳ 明朝" w:cs="メイリオ" w:hint="eastAsia"/>
          <w:color w:val="4472C4" w:themeColor="accent1"/>
          <w:kern w:val="0"/>
          <w:sz w:val="16"/>
          <w:szCs w:val="16"/>
        </w:rPr>
        <w:t>（</w:t>
      </w:r>
      <w:r>
        <w:rPr>
          <w:rFonts w:hAnsi="ＭＳ 明朝" w:cs="メイリオ" w:hint="eastAsia"/>
          <w:color w:val="4472C4" w:themeColor="accent1"/>
          <w:kern w:val="0"/>
          <w:sz w:val="16"/>
          <w:szCs w:val="16"/>
        </w:rPr>
        <w:t>共同申請の場合は団体ごとに提出してください</w:t>
      </w:r>
      <w:r w:rsidRPr="005D76AE">
        <w:rPr>
          <w:rFonts w:hAnsi="ＭＳ 明朝" w:cs="メイリオ" w:hint="eastAsia"/>
          <w:color w:val="4472C4" w:themeColor="accent1"/>
          <w:kern w:val="0"/>
          <w:sz w:val="16"/>
          <w:szCs w:val="16"/>
        </w:rPr>
        <w:t>。）</w:t>
      </w:r>
    </w:p>
    <w:p w14:paraId="0BD66D95" w14:textId="77777777" w:rsidR="00105CE8" w:rsidRDefault="00105CE8" w:rsidP="00105CE8">
      <w:pPr>
        <w:jc w:val="center"/>
        <w:rPr>
          <w:rFonts w:ascii="HGS創英角ｺﾞｼｯｸUB" w:eastAsia="HGS創英角ｺﾞｼｯｸUB" w:hAnsi="HGS創英角ｺﾞｼｯｸUB"/>
          <w:sz w:val="24"/>
          <w:szCs w:val="24"/>
        </w:rPr>
      </w:pPr>
    </w:p>
    <w:p w14:paraId="3C369272" w14:textId="77777777" w:rsidR="00105CE8" w:rsidRDefault="00105CE8" w:rsidP="00105CE8">
      <w:pPr>
        <w:jc w:val="center"/>
        <w:rPr>
          <w:rFonts w:ascii="HGS創英角ｺﾞｼｯｸUB" w:eastAsia="HGS創英角ｺﾞｼｯｸUB" w:hAnsi="HGS創英角ｺﾞｼｯｸUB"/>
          <w:sz w:val="24"/>
          <w:szCs w:val="24"/>
        </w:rPr>
      </w:pPr>
    </w:p>
    <w:p w14:paraId="149CE46D" w14:textId="77777777" w:rsidR="00105CE8" w:rsidRDefault="00105CE8" w:rsidP="00105CE8">
      <w:pPr>
        <w:jc w:val="center"/>
        <w:rPr>
          <w:rFonts w:ascii="HGS創英角ｺﾞｼｯｸUB" w:eastAsia="HGS創英角ｺﾞｼｯｸUB" w:hAnsi="HGS創英角ｺﾞｼｯｸUB"/>
          <w:sz w:val="24"/>
          <w:szCs w:val="24"/>
        </w:rPr>
      </w:pPr>
    </w:p>
    <w:p w14:paraId="61F3E83C" w14:textId="7E0580C8" w:rsidR="00105CE8" w:rsidRPr="00362739" w:rsidRDefault="00105CE8" w:rsidP="00105CE8">
      <w:pPr>
        <w:spacing w:line="360" w:lineRule="auto"/>
        <w:ind w:firstLineChars="100" w:firstLine="240"/>
        <w:rPr>
          <w:rFonts w:ascii="游ゴシック Light" w:eastAsia="游ゴシック Light" w:hAnsi="游ゴシック Light"/>
          <w:color w:val="000000" w:themeColor="text1"/>
          <w:sz w:val="24"/>
          <w:szCs w:val="24"/>
        </w:rPr>
      </w:pPr>
      <w:r w:rsidRPr="00362739">
        <w:rPr>
          <w:rFonts w:ascii="游ゴシック Light" w:eastAsia="游ゴシック Light" w:hAnsi="游ゴシック Light"/>
          <w:color w:val="000000" w:themeColor="text1"/>
          <w:sz w:val="24"/>
          <w:szCs w:val="24"/>
        </w:rPr>
        <w:t>令和７年度林業従事者等確保緊急支援対策</w:t>
      </w:r>
      <w:r w:rsidRPr="00362739">
        <w:rPr>
          <w:rFonts w:ascii="游ゴシック Light" w:eastAsia="游ゴシック Light" w:hAnsi="游ゴシック Light" w:hint="eastAsia"/>
          <w:color w:val="000000" w:themeColor="text1"/>
          <w:sz w:val="24"/>
          <w:szCs w:val="24"/>
        </w:rPr>
        <w:t>補助金</w:t>
      </w:r>
      <w:r w:rsidRPr="00362739">
        <w:rPr>
          <w:rFonts w:ascii="游ゴシック Light" w:eastAsia="游ゴシック Light" w:hAnsi="游ゴシック Light"/>
          <w:color w:val="000000" w:themeColor="text1"/>
          <w:sz w:val="24"/>
          <w:szCs w:val="24"/>
        </w:rPr>
        <w:t>（</w:t>
      </w:r>
      <w:r w:rsidRPr="00362739">
        <w:rPr>
          <w:rFonts w:ascii="游ゴシック Light" w:eastAsia="游ゴシック Light" w:hAnsi="游ゴシック Light" w:hint="eastAsia"/>
          <w:color w:val="000000" w:themeColor="text1"/>
          <w:sz w:val="24"/>
          <w:szCs w:val="24"/>
        </w:rPr>
        <w:t>うち</w:t>
      </w:r>
      <w:r w:rsidRPr="00362739">
        <w:rPr>
          <w:rFonts w:ascii="游ゴシック Light" w:eastAsia="游ゴシック Light" w:hAnsi="游ゴシック Light"/>
          <w:color w:val="000000" w:themeColor="text1"/>
          <w:sz w:val="24"/>
          <w:szCs w:val="24"/>
        </w:rPr>
        <w:t>労働安全確保・経営力強化対策</w:t>
      </w:r>
      <w:r w:rsidR="000133A4">
        <w:rPr>
          <w:rFonts w:ascii="游ゴシック Light" w:eastAsia="游ゴシック Light" w:hAnsi="游ゴシック Light" w:hint="eastAsia"/>
          <w:color w:val="000000" w:themeColor="text1"/>
          <w:sz w:val="24"/>
          <w:szCs w:val="24"/>
        </w:rPr>
        <w:t>の</w:t>
      </w:r>
      <w:r w:rsidRPr="00362739">
        <w:rPr>
          <w:rFonts w:ascii="游ゴシック Light" w:eastAsia="游ゴシック Light" w:hAnsi="游ゴシック Light"/>
          <w:color w:val="000000" w:themeColor="text1"/>
          <w:sz w:val="24"/>
          <w:szCs w:val="24"/>
        </w:rPr>
        <w:t>うち林業労働安全確保対策</w:t>
      </w:r>
      <w:r w:rsidRPr="00362739">
        <w:rPr>
          <w:rFonts w:ascii="游ゴシック Light" w:eastAsia="游ゴシック Light" w:hAnsi="游ゴシック Light" w:hint="eastAsia"/>
          <w:color w:val="000000" w:themeColor="text1"/>
          <w:sz w:val="24"/>
          <w:szCs w:val="24"/>
        </w:rPr>
        <w:t>）</w:t>
      </w:r>
      <w:r w:rsidRPr="00362739">
        <w:rPr>
          <w:rFonts w:ascii="游ゴシック Light" w:eastAsia="游ゴシック Light" w:hAnsi="游ゴシック Light"/>
          <w:color w:val="000000" w:themeColor="text1"/>
          <w:sz w:val="24"/>
          <w:szCs w:val="24"/>
        </w:rPr>
        <w:t>事業</w:t>
      </w:r>
      <w:r w:rsidRPr="00362739">
        <w:rPr>
          <w:rFonts w:ascii="游ゴシック Light" w:eastAsia="游ゴシック Light" w:hAnsi="游ゴシック Light" w:hint="eastAsia"/>
          <w:color w:val="000000" w:themeColor="text1"/>
          <w:sz w:val="24"/>
          <w:szCs w:val="24"/>
        </w:rPr>
        <w:t>を実施するにあたり、</w:t>
      </w:r>
      <w:r w:rsidRPr="00362739">
        <w:rPr>
          <w:rFonts w:ascii="游ゴシック Light" w:eastAsia="游ゴシック Light" w:hAnsi="游ゴシック Light"/>
          <w:color w:val="000000" w:themeColor="text1"/>
          <w:sz w:val="24"/>
          <w:szCs w:val="24"/>
        </w:rPr>
        <w:t>労働安全衛生マネジメントシステム</w:t>
      </w:r>
      <w:r w:rsidRPr="00362739">
        <w:rPr>
          <w:rStyle w:val="af1"/>
          <w:rFonts w:ascii="游ゴシック Light" w:eastAsia="游ゴシック Light" w:hAnsi="游ゴシック Light"/>
          <w:color w:val="000000" w:themeColor="text1"/>
          <w:sz w:val="24"/>
          <w:szCs w:val="24"/>
        </w:rPr>
        <w:footnoteReference w:id="1"/>
      </w:r>
      <w:r w:rsidRPr="00362739">
        <w:rPr>
          <w:rFonts w:ascii="游ゴシック Light" w:eastAsia="游ゴシック Light" w:hAnsi="游ゴシック Light"/>
          <w:color w:val="000000" w:themeColor="text1"/>
          <w:sz w:val="24"/>
          <w:szCs w:val="24"/>
        </w:rPr>
        <w:t>に関する指針（平成11年労働省告示第53号）に基づく安全衛生に関する方針</w:t>
      </w:r>
      <w:r w:rsidRPr="00362739">
        <w:rPr>
          <w:rFonts w:ascii="游ゴシック Light" w:eastAsia="游ゴシック Light" w:hAnsi="游ゴシック Light" w:hint="eastAsia"/>
          <w:color w:val="000000" w:themeColor="text1"/>
          <w:sz w:val="24"/>
          <w:szCs w:val="24"/>
        </w:rPr>
        <w:t>と目標を</w:t>
      </w:r>
      <w:r w:rsidRPr="00362739">
        <w:rPr>
          <w:rFonts w:ascii="游ゴシック Light" w:eastAsia="游ゴシック Light" w:hAnsi="游ゴシック Light"/>
          <w:color w:val="000000" w:themeColor="text1"/>
          <w:sz w:val="24"/>
          <w:szCs w:val="24"/>
        </w:rPr>
        <w:t>明文化</w:t>
      </w:r>
      <w:r w:rsidRPr="00362739">
        <w:rPr>
          <w:rFonts w:ascii="游ゴシック Light" w:eastAsia="游ゴシック Light" w:hAnsi="游ゴシック Light" w:hint="eastAsia"/>
          <w:color w:val="000000" w:themeColor="text1"/>
          <w:sz w:val="24"/>
          <w:szCs w:val="24"/>
        </w:rPr>
        <w:t>したものを別紙の</w:t>
      </w:r>
      <w:r w:rsidRPr="00362739">
        <w:rPr>
          <w:rFonts w:ascii="游ゴシック Light" w:eastAsia="游ゴシック Light" w:hAnsi="游ゴシック Light" w:cs="メイリオ" w:hint="eastAsia"/>
          <w:color w:val="000000" w:themeColor="text1"/>
          <w:kern w:val="0"/>
          <w:sz w:val="24"/>
          <w:szCs w:val="24"/>
        </w:rPr>
        <w:t>とおり提出します。</w:t>
      </w:r>
    </w:p>
    <w:p w14:paraId="6521404D" w14:textId="77777777" w:rsidR="00105CE8" w:rsidRPr="00451FEE" w:rsidRDefault="00105CE8" w:rsidP="00105CE8">
      <w:pPr>
        <w:spacing w:line="276" w:lineRule="auto"/>
        <w:rPr>
          <w:rFonts w:ascii="游ゴシック Light" w:eastAsia="游ゴシック Light" w:hAnsi="游ゴシック Light" w:cs="メイリオ"/>
          <w:b/>
          <w:bCs/>
          <w:kern w:val="0"/>
        </w:rPr>
      </w:pPr>
    </w:p>
    <w:p w14:paraId="47ACC980" w14:textId="77777777" w:rsidR="00105CE8" w:rsidRDefault="00105CE8" w:rsidP="00105CE8">
      <w:pPr>
        <w:spacing w:line="276" w:lineRule="auto"/>
        <w:rPr>
          <w:rFonts w:hAnsi="ＭＳ 明朝" w:cs="メイリオ"/>
          <w:b/>
          <w:bCs/>
          <w:kern w:val="0"/>
        </w:rPr>
      </w:pPr>
      <w:r>
        <w:rPr>
          <w:rFonts w:hAnsi="ＭＳ 明朝" w:cs="メイリオ"/>
          <w:b/>
          <w:bCs/>
          <w:kern w:val="0"/>
        </w:rPr>
        <w:br w:type="page"/>
      </w:r>
    </w:p>
    <w:p w14:paraId="4ABB132F" w14:textId="1C3DEBC5" w:rsidR="00105CE8" w:rsidRPr="00451FEE" w:rsidRDefault="00105CE8" w:rsidP="00105CE8">
      <w:pPr>
        <w:wordWrap w:val="0"/>
        <w:autoSpaceDE w:val="0"/>
        <w:autoSpaceDN w:val="0"/>
        <w:adjustRightInd w:val="0"/>
        <w:jc w:val="right"/>
        <w:rPr>
          <w:rFonts w:ascii="游ゴシック Light" w:eastAsia="游ゴシック Light" w:hAnsi="游ゴシック Light" w:cs="メイリオ"/>
          <w:b/>
          <w:bCs/>
          <w:color w:val="000000"/>
          <w:kern w:val="0"/>
          <w:sz w:val="24"/>
          <w:szCs w:val="24"/>
        </w:rPr>
      </w:pPr>
      <w:r w:rsidRPr="00451FEE">
        <w:rPr>
          <w:rFonts w:ascii="游ゴシック Light" w:eastAsia="游ゴシック Light" w:hAnsi="游ゴシック Light" w:cs="メイリオ" w:hint="eastAsia"/>
          <w:b/>
          <w:bCs/>
          <w:color w:val="000000"/>
          <w:kern w:val="0"/>
          <w:sz w:val="24"/>
          <w:szCs w:val="24"/>
        </w:rPr>
        <w:lastRenderedPageBreak/>
        <w:t>別</w:t>
      </w:r>
      <w:r w:rsidR="00451FEE" w:rsidRPr="00451FEE">
        <w:rPr>
          <w:rFonts w:ascii="游ゴシック Light" w:eastAsia="游ゴシック Light" w:hAnsi="游ゴシック Light" w:cs="メイリオ" w:hint="eastAsia"/>
          <w:b/>
          <w:bCs/>
          <w:color w:val="000000"/>
          <w:kern w:val="0"/>
          <w:sz w:val="24"/>
          <w:szCs w:val="24"/>
        </w:rPr>
        <w:t xml:space="preserve">　</w:t>
      </w:r>
      <w:r w:rsidRPr="00451FEE">
        <w:rPr>
          <w:rFonts w:ascii="游ゴシック Light" w:eastAsia="游ゴシック Light" w:hAnsi="游ゴシック Light" w:cs="メイリオ" w:hint="eastAsia"/>
          <w:b/>
          <w:bCs/>
          <w:color w:val="000000"/>
          <w:kern w:val="0"/>
          <w:sz w:val="24"/>
          <w:szCs w:val="24"/>
        </w:rPr>
        <w:t>紙</w:t>
      </w:r>
    </w:p>
    <w:p w14:paraId="230FE78B" w14:textId="77777777" w:rsidR="00451FEE" w:rsidRDefault="00451FEE" w:rsidP="00451FEE">
      <w:pPr>
        <w:autoSpaceDE w:val="0"/>
        <w:autoSpaceDN w:val="0"/>
        <w:adjustRightInd w:val="0"/>
        <w:jc w:val="right"/>
        <w:rPr>
          <w:rFonts w:hAnsi="ＭＳ 明朝" w:cs="メイリオ"/>
          <w:b/>
          <w:bCs/>
          <w:kern w:val="0"/>
        </w:rPr>
      </w:pPr>
    </w:p>
    <w:p w14:paraId="05DBCA32" w14:textId="49E07AB3" w:rsidR="00105CE8" w:rsidRPr="00362739" w:rsidRDefault="00105CE8" w:rsidP="00105CE8">
      <w:pPr>
        <w:autoSpaceDE w:val="0"/>
        <w:autoSpaceDN w:val="0"/>
        <w:adjustRightInd w:val="0"/>
        <w:jc w:val="center"/>
        <w:rPr>
          <w:rFonts w:hAnsi="ＭＳ 明朝" w:cs="メイリオ"/>
          <w:b/>
          <w:bCs/>
          <w:color w:val="000000" w:themeColor="text1"/>
          <w:kern w:val="0"/>
        </w:rPr>
      </w:pPr>
      <w:r w:rsidRPr="00362739">
        <w:rPr>
          <w:b/>
          <w:bCs/>
          <w:color w:val="000000" w:themeColor="text1"/>
          <w:sz w:val="24"/>
          <w:szCs w:val="24"/>
        </w:rPr>
        <w:t>安全衛生に関する方針</w:t>
      </w:r>
      <w:r w:rsidRPr="00362739">
        <w:rPr>
          <w:rFonts w:hint="eastAsia"/>
          <w:b/>
          <w:bCs/>
          <w:color w:val="000000" w:themeColor="text1"/>
          <w:sz w:val="24"/>
          <w:szCs w:val="24"/>
        </w:rPr>
        <w:t>の表明と目標</w:t>
      </w:r>
      <w:r w:rsidR="00DD705C">
        <w:rPr>
          <w:rFonts w:hint="eastAsia"/>
          <w:b/>
          <w:bCs/>
          <w:color w:val="000000" w:themeColor="text1"/>
          <w:sz w:val="24"/>
          <w:szCs w:val="24"/>
        </w:rPr>
        <w:t>の設定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5"/>
        <w:gridCol w:w="6132"/>
      </w:tblGrid>
      <w:tr w:rsidR="00362739" w:rsidRPr="00362739" w14:paraId="68C9D281" w14:textId="77777777" w:rsidTr="00A44F41">
        <w:trPr>
          <w:trHeight w:val="5328"/>
        </w:trPr>
        <w:tc>
          <w:tcPr>
            <w:tcW w:w="2830" w:type="dxa"/>
            <w:vAlign w:val="center"/>
          </w:tcPr>
          <w:p w14:paraId="5BE884A7" w14:textId="28C58447" w:rsidR="00105CE8" w:rsidRPr="00362739" w:rsidRDefault="00105CE8" w:rsidP="00DD705C">
            <w:pPr>
              <w:autoSpaceDE w:val="0"/>
              <w:autoSpaceDN w:val="0"/>
              <w:adjustRightInd w:val="0"/>
              <w:jc w:val="center"/>
              <w:rPr>
                <w:rFonts w:hAnsi="ＭＳ 明朝" w:cs="メイリオ"/>
                <w:b/>
                <w:bCs/>
                <w:color w:val="000000" w:themeColor="text1"/>
                <w:szCs w:val="22"/>
              </w:rPr>
            </w:pPr>
            <w:r w:rsidRPr="00362739">
              <w:rPr>
                <w:rFonts w:hAnsi="ＭＳ 明朝" w:cs="メイリオ" w:hint="eastAsia"/>
                <w:b/>
                <w:bCs/>
                <w:color w:val="000000" w:themeColor="text1"/>
                <w:szCs w:val="22"/>
                <w14:ligatures w14:val="standardContextual"/>
              </w:rPr>
              <w:t>安全衛生</w:t>
            </w:r>
            <w:r w:rsidR="00DD705C">
              <w:rPr>
                <w:rFonts w:hAnsi="ＭＳ 明朝" w:cs="メイリオ" w:hint="eastAsia"/>
                <w:b/>
                <w:bCs/>
                <w:color w:val="000000" w:themeColor="text1"/>
                <w:szCs w:val="22"/>
                <w14:ligatures w14:val="standardContextual"/>
              </w:rPr>
              <w:t>方針</w:t>
            </w:r>
            <w:r w:rsidRPr="00362739">
              <w:rPr>
                <w:rFonts w:hAnsi="ＭＳ 明朝" w:cs="メイリオ" w:hint="eastAsia"/>
                <w:b/>
                <w:bCs/>
                <w:color w:val="000000" w:themeColor="text1"/>
                <w:szCs w:val="22"/>
                <w14:ligatures w14:val="standardContextual"/>
              </w:rPr>
              <w:t>の</w:t>
            </w:r>
            <w:r w:rsidR="00DD705C">
              <w:rPr>
                <w:rFonts w:hAnsi="ＭＳ 明朝" w:cs="メイリオ" w:hint="eastAsia"/>
                <w:b/>
                <w:bCs/>
                <w:color w:val="000000" w:themeColor="text1"/>
                <w:szCs w:val="22"/>
                <w14:ligatures w14:val="standardContextual"/>
              </w:rPr>
              <w:t>表明</w:t>
            </w:r>
          </w:p>
        </w:tc>
        <w:tc>
          <w:tcPr>
            <w:tcW w:w="6628" w:type="dxa"/>
          </w:tcPr>
          <w:p w14:paraId="0235E61F" w14:textId="77777777" w:rsidR="00105CE8" w:rsidRPr="00362739" w:rsidRDefault="00105CE8" w:rsidP="00A44F41">
            <w:pPr>
              <w:autoSpaceDE w:val="0"/>
              <w:autoSpaceDN w:val="0"/>
              <w:adjustRightInd w:val="0"/>
              <w:jc w:val="left"/>
              <w:rPr>
                <w:rFonts w:hAnsi="ＭＳ 明朝" w:cs="メイリオ"/>
                <w:color w:val="000000" w:themeColor="text1"/>
                <w:szCs w:val="22"/>
              </w:rPr>
            </w:pPr>
          </w:p>
        </w:tc>
      </w:tr>
      <w:tr w:rsidR="00362739" w:rsidRPr="00362739" w14:paraId="311F46D8" w14:textId="77777777" w:rsidTr="00A44F41">
        <w:trPr>
          <w:trHeight w:val="6366"/>
        </w:trPr>
        <w:tc>
          <w:tcPr>
            <w:tcW w:w="2830" w:type="dxa"/>
            <w:vAlign w:val="center"/>
          </w:tcPr>
          <w:p w14:paraId="219D9541" w14:textId="5927FCDC" w:rsidR="00105CE8" w:rsidRPr="00362739" w:rsidRDefault="00105CE8" w:rsidP="00DD705C">
            <w:pPr>
              <w:autoSpaceDE w:val="0"/>
              <w:autoSpaceDN w:val="0"/>
              <w:adjustRightInd w:val="0"/>
              <w:jc w:val="center"/>
              <w:rPr>
                <w:rFonts w:hAnsi="ＭＳ 明朝" w:cs="メイリオ"/>
                <w:b/>
                <w:bCs/>
                <w:color w:val="000000" w:themeColor="text1"/>
                <w:szCs w:val="22"/>
              </w:rPr>
            </w:pPr>
            <w:r w:rsidRPr="00362739">
              <w:rPr>
                <w:rFonts w:hAnsi="ＭＳ 明朝" w:cs="メイリオ"/>
                <w:b/>
                <w:bCs/>
                <w:color w:val="000000" w:themeColor="text1"/>
                <w:szCs w:val="22"/>
              </w:rPr>
              <w:t>安全衛生目標</w:t>
            </w:r>
            <w:r w:rsidR="00DD705C">
              <w:rPr>
                <w:rFonts w:hAnsi="ＭＳ 明朝" w:cs="メイリオ" w:hint="eastAsia"/>
                <w:b/>
                <w:bCs/>
                <w:color w:val="000000" w:themeColor="text1"/>
                <w:szCs w:val="22"/>
              </w:rPr>
              <w:t>の設定</w:t>
            </w:r>
          </w:p>
        </w:tc>
        <w:tc>
          <w:tcPr>
            <w:tcW w:w="6628" w:type="dxa"/>
          </w:tcPr>
          <w:p w14:paraId="3573A8CB" w14:textId="77777777" w:rsidR="00105CE8" w:rsidRPr="00362739" w:rsidRDefault="00105CE8" w:rsidP="00A44F41">
            <w:pPr>
              <w:autoSpaceDE w:val="0"/>
              <w:autoSpaceDN w:val="0"/>
              <w:adjustRightInd w:val="0"/>
              <w:jc w:val="left"/>
              <w:rPr>
                <w:rFonts w:hAnsi="ＭＳ 明朝" w:cs="メイリオ"/>
                <w:color w:val="000000" w:themeColor="text1"/>
                <w:szCs w:val="22"/>
              </w:rPr>
            </w:pPr>
          </w:p>
        </w:tc>
      </w:tr>
    </w:tbl>
    <w:p w14:paraId="17ED90CE" w14:textId="77777777" w:rsidR="00105CE8" w:rsidRPr="00451FEE" w:rsidRDefault="00105CE8" w:rsidP="00105CE8">
      <w:pPr>
        <w:autoSpaceDE w:val="0"/>
        <w:autoSpaceDN w:val="0"/>
        <w:adjustRightInd w:val="0"/>
        <w:spacing w:line="240" w:lineRule="exact"/>
        <w:ind w:left="200" w:hangingChars="100" w:hanging="200"/>
        <w:rPr>
          <w:rFonts w:ascii="游ゴシック Light" w:eastAsia="游ゴシック Light" w:hAnsi="游ゴシック Light" w:cs="メイリオ"/>
          <w:kern w:val="0"/>
          <w:sz w:val="20"/>
          <w:szCs w:val="20"/>
        </w:rPr>
      </w:pPr>
      <w:r w:rsidRPr="00451FEE">
        <w:rPr>
          <w:rFonts w:ascii="游ゴシック Light" w:eastAsia="游ゴシック Light" w:hAnsi="游ゴシック Light" w:cs="メイリオ" w:hint="eastAsia"/>
          <w:kern w:val="0"/>
          <w:sz w:val="20"/>
          <w:szCs w:val="20"/>
        </w:rPr>
        <w:t>※</w:t>
      </w:r>
      <w:r w:rsidRPr="00451FEE">
        <w:rPr>
          <w:rFonts w:ascii="游ゴシック Light" w:eastAsia="游ゴシック Light" w:hAnsi="游ゴシック Light" w:cs="メイリオ"/>
          <w:kern w:val="0"/>
          <w:sz w:val="20"/>
          <w:szCs w:val="20"/>
        </w:rPr>
        <w:t>安全衛生方針は、事業場における安全衛生水準の向上を</w:t>
      </w:r>
      <w:r w:rsidRPr="00451FEE">
        <w:rPr>
          <w:rFonts w:ascii="游ゴシック Light" w:eastAsia="游ゴシック Light" w:hAnsi="游ゴシック Light" w:cs="メイリオ" w:hint="eastAsia"/>
          <w:kern w:val="0"/>
          <w:sz w:val="20"/>
          <w:szCs w:val="20"/>
        </w:rPr>
        <w:t>はかるための</w:t>
      </w:r>
      <w:r w:rsidRPr="00451FEE">
        <w:rPr>
          <w:rFonts w:ascii="游ゴシック Light" w:eastAsia="游ゴシック Light" w:hAnsi="游ゴシック Light" w:cs="メイリオ"/>
          <w:kern w:val="0"/>
          <w:sz w:val="20"/>
          <w:szCs w:val="20"/>
        </w:rPr>
        <w:t>安全衛生に関する基本的考え方を示すもので</w:t>
      </w:r>
      <w:r w:rsidRPr="00451FEE">
        <w:rPr>
          <w:rFonts w:ascii="游ゴシック Light" w:eastAsia="游ゴシック Light" w:hAnsi="游ゴシック Light" w:cs="メイリオ" w:hint="eastAsia"/>
          <w:kern w:val="0"/>
          <w:sz w:val="20"/>
          <w:szCs w:val="20"/>
        </w:rPr>
        <w:t>す。</w:t>
      </w:r>
    </w:p>
    <w:p w14:paraId="343B3AD7" w14:textId="77777777" w:rsidR="0083063F" w:rsidRDefault="00105CE8" w:rsidP="00105CE8">
      <w:pPr>
        <w:spacing w:line="240" w:lineRule="exact"/>
        <w:ind w:left="200" w:hangingChars="100" w:hanging="200"/>
        <w:rPr>
          <w:rFonts w:ascii="游ゴシック Light" w:eastAsia="游ゴシック Light" w:hAnsi="游ゴシック Light" w:cs="メイリオ"/>
          <w:kern w:val="0"/>
          <w:sz w:val="20"/>
          <w:szCs w:val="20"/>
        </w:rPr>
      </w:pPr>
      <w:r w:rsidRPr="00451FEE">
        <w:rPr>
          <w:rFonts w:ascii="游ゴシック Light" w:eastAsia="游ゴシック Light" w:hAnsi="游ゴシック Light" w:hint="eastAsia"/>
          <w:sz w:val="20"/>
          <w:szCs w:val="20"/>
        </w:rPr>
        <w:t>※</w:t>
      </w:r>
      <w:r w:rsidRPr="00451FEE">
        <w:rPr>
          <w:rFonts w:ascii="游ゴシック Light" w:eastAsia="游ゴシック Light" w:hAnsi="游ゴシック Light" w:cs="メイリオ"/>
          <w:kern w:val="0"/>
          <w:sz w:val="20"/>
          <w:szCs w:val="20"/>
        </w:rPr>
        <w:t>安全衛生目標</w:t>
      </w:r>
      <w:r w:rsidRPr="00451FEE">
        <w:rPr>
          <w:rFonts w:ascii="游ゴシック Light" w:eastAsia="游ゴシック Light" w:hAnsi="游ゴシック Light" w:cs="メイリオ" w:hint="eastAsia"/>
          <w:kern w:val="0"/>
          <w:sz w:val="20"/>
          <w:szCs w:val="20"/>
        </w:rPr>
        <w:t>は、</w:t>
      </w:r>
      <w:r w:rsidRPr="00451FEE">
        <w:rPr>
          <w:rFonts w:ascii="游ゴシック Light" w:eastAsia="游ゴシック Light" w:hAnsi="游ゴシック Light" w:cs="メイリオ"/>
          <w:kern w:val="0"/>
          <w:sz w:val="20"/>
          <w:szCs w:val="20"/>
        </w:rPr>
        <w:t>安全衛生方針に基づき、</w:t>
      </w:r>
      <w:r w:rsidRPr="00451FEE">
        <w:rPr>
          <w:rFonts w:ascii="游ゴシック Light" w:eastAsia="游ゴシック Light" w:hAnsi="游ゴシック Light" w:cs="メイリオ" w:hint="eastAsia"/>
          <w:kern w:val="0"/>
          <w:sz w:val="20"/>
          <w:szCs w:val="20"/>
        </w:rPr>
        <w:t>事業場における</w:t>
      </w:r>
      <w:r w:rsidRPr="00451FEE">
        <w:rPr>
          <w:rFonts w:ascii="游ゴシック Light" w:eastAsia="游ゴシック Light" w:hAnsi="游ゴシック Light" w:cs="メイリオ"/>
          <w:kern w:val="0"/>
          <w:sz w:val="20"/>
          <w:szCs w:val="20"/>
        </w:rPr>
        <w:t>危険性又は有害性等</w:t>
      </w:r>
      <w:r w:rsidR="0083063F">
        <w:rPr>
          <w:rFonts w:ascii="游ゴシック Light" w:eastAsia="游ゴシック Light" w:hAnsi="游ゴシック Light" w:cs="メイリオ" w:hint="eastAsia"/>
          <w:kern w:val="0"/>
          <w:sz w:val="20"/>
          <w:szCs w:val="20"/>
        </w:rPr>
        <w:t>の調査結果等</w:t>
      </w:r>
      <w:r w:rsidRPr="00451FEE">
        <w:rPr>
          <w:rFonts w:ascii="游ゴシック Light" w:eastAsia="游ゴシック Light" w:hAnsi="游ゴシック Light" w:cs="メイリオ"/>
          <w:kern w:val="0"/>
          <w:sz w:val="20"/>
          <w:szCs w:val="20"/>
        </w:rPr>
        <w:t>を踏まえ設定し、当該目標において一定期間に達成すべき到達点を明らか</w:t>
      </w:r>
      <w:r w:rsidRPr="00451FEE">
        <w:rPr>
          <w:rFonts w:ascii="游ゴシック Light" w:eastAsia="游ゴシック Light" w:hAnsi="游ゴシック Light" w:cs="メイリオ" w:hint="eastAsia"/>
          <w:kern w:val="0"/>
          <w:sz w:val="20"/>
          <w:szCs w:val="20"/>
        </w:rPr>
        <w:t>にしたものです。</w:t>
      </w:r>
    </w:p>
    <w:p w14:paraId="1234BD49" w14:textId="2A60F6E6" w:rsidR="00105CE8" w:rsidRPr="00451FEE" w:rsidRDefault="00766B36" w:rsidP="00766B36">
      <w:pPr>
        <w:spacing w:line="240" w:lineRule="exact"/>
        <w:rPr>
          <w:rFonts w:ascii="游ゴシック Light" w:eastAsia="游ゴシック Light" w:hAnsi="游ゴシック Light"/>
          <w:sz w:val="20"/>
          <w:szCs w:val="20"/>
        </w:rPr>
      </w:pPr>
      <w:r w:rsidRPr="00451FEE">
        <w:rPr>
          <w:rFonts w:ascii="游ゴシック Light" w:eastAsia="游ゴシック Light" w:hAnsi="游ゴシック Light" w:hint="eastAsia"/>
          <w:sz w:val="20"/>
          <w:szCs w:val="20"/>
        </w:rPr>
        <w:t>※</w:t>
      </w:r>
      <w:r w:rsidR="00105CE8" w:rsidRPr="00451FEE">
        <w:rPr>
          <w:rFonts w:ascii="游ゴシック Light" w:eastAsia="游ゴシック Light" w:hAnsi="游ゴシック Light" w:cs="メイリオ"/>
          <w:kern w:val="0"/>
          <w:sz w:val="20"/>
          <w:szCs w:val="20"/>
        </w:rPr>
        <w:t>当該</w:t>
      </w:r>
      <w:r w:rsidR="0083063F">
        <w:rPr>
          <w:rFonts w:ascii="游ゴシック Light" w:eastAsia="游ゴシック Light" w:hAnsi="游ゴシック Light" w:cs="メイリオ" w:hint="eastAsia"/>
          <w:kern w:val="0"/>
          <w:sz w:val="20"/>
          <w:szCs w:val="20"/>
        </w:rPr>
        <w:t>方針及び</w:t>
      </w:r>
      <w:r w:rsidR="00105CE8" w:rsidRPr="00451FEE">
        <w:rPr>
          <w:rFonts w:ascii="游ゴシック Light" w:eastAsia="游ゴシック Light" w:hAnsi="游ゴシック Light" w:cs="メイリオ"/>
          <w:kern w:val="0"/>
          <w:sz w:val="20"/>
          <w:szCs w:val="20"/>
        </w:rPr>
        <w:t>目標</w:t>
      </w:r>
      <w:r w:rsidR="00105CE8" w:rsidRPr="00451FEE">
        <w:rPr>
          <w:rFonts w:ascii="游ゴシック Light" w:eastAsia="游ゴシック Light" w:hAnsi="游ゴシック Light" w:cs="メイリオ" w:hint="eastAsia"/>
          <w:kern w:val="0"/>
          <w:sz w:val="20"/>
          <w:szCs w:val="20"/>
        </w:rPr>
        <w:t>は</w:t>
      </w:r>
      <w:r w:rsidR="0083063F">
        <w:rPr>
          <w:rFonts w:ascii="游ゴシック Light" w:eastAsia="游ゴシック Light" w:hAnsi="游ゴシック Light" w:cs="メイリオ" w:hint="eastAsia"/>
          <w:kern w:val="0"/>
          <w:sz w:val="20"/>
          <w:szCs w:val="20"/>
        </w:rPr>
        <w:t>、</w:t>
      </w:r>
      <w:r w:rsidR="00105CE8" w:rsidRPr="00451FEE">
        <w:rPr>
          <w:rFonts w:ascii="游ゴシック Light" w:eastAsia="游ゴシック Light" w:hAnsi="游ゴシック Light" w:cs="メイリオ"/>
          <w:kern w:val="0"/>
          <w:sz w:val="20"/>
          <w:szCs w:val="20"/>
        </w:rPr>
        <w:t>労働者及び関係請負人その他の関係者に周知</w:t>
      </w:r>
      <w:r w:rsidR="00105CE8" w:rsidRPr="00451FEE">
        <w:rPr>
          <w:rFonts w:ascii="游ゴシック Light" w:eastAsia="游ゴシック Light" w:hAnsi="游ゴシック Light" w:cs="メイリオ" w:hint="eastAsia"/>
          <w:kern w:val="0"/>
          <w:sz w:val="20"/>
          <w:szCs w:val="20"/>
        </w:rPr>
        <w:t>してください</w:t>
      </w:r>
      <w:r w:rsidR="00105CE8" w:rsidRPr="00451FEE">
        <w:rPr>
          <w:rFonts w:ascii="游ゴシック Light" w:eastAsia="游ゴシック Light" w:hAnsi="游ゴシック Light" w:cs="メイリオ"/>
          <w:kern w:val="0"/>
          <w:sz w:val="20"/>
          <w:szCs w:val="20"/>
        </w:rPr>
        <w:t>。</w:t>
      </w:r>
    </w:p>
    <w:p w14:paraId="671FF271" w14:textId="77777777" w:rsidR="00B87B0C" w:rsidRPr="00766B36" w:rsidRDefault="00B87B0C" w:rsidP="00B87B0C">
      <w:pPr>
        <w:widowControl/>
        <w:jc w:val="left"/>
        <w:rPr>
          <w:rFonts w:hAnsi="ＭＳ 明朝" w:cs="MS-Mincho"/>
          <w:kern w:val="0"/>
        </w:rPr>
      </w:pPr>
    </w:p>
    <w:sectPr w:rsidR="00B87B0C" w:rsidRPr="00766B36" w:rsidSect="007828E0">
      <w:pgSz w:w="11906" w:h="16838" w:code="9"/>
      <w:pgMar w:top="1134" w:right="1418" w:bottom="1134" w:left="1701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9CC1E" w14:textId="77777777" w:rsidR="000F7031" w:rsidRDefault="000F7031">
      <w:r>
        <w:separator/>
      </w:r>
    </w:p>
  </w:endnote>
  <w:endnote w:type="continuationSeparator" w:id="0">
    <w:p w14:paraId="34769A2E" w14:textId="77777777" w:rsidR="000F7031" w:rsidRDefault="000F7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4AA6F" w14:textId="77777777" w:rsidR="000F7031" w:rsidRDefault="000F7031">
      <w:r>
        <w:separator/>
      </w:r>
    </w:p>
  </w:footnote>
  <w:footnote w:type="continuationSeparator" w:id="0">
    <w:p w14:paraId="4A907128" w14:textId="77777777" w:rsidR="000F7031" w:rsidRDefault="000F7031">
      <w:r>
        <w:continuationSeparator/>
      </w:r>
    </w:p>
  </w:footnote>
  <w:footnote w:id="1">
    <w:p w14:paraId="0C4E48F4" w14:textId="77777777" w:rsidR="00105CE8" w:rsidRPr="00451FEE" w:rsidRDefault="00105CE8" w:rsidP="00105CE8">
      <w:pPr>
        <w:pStyle w:val="af"/>
        <w:spacing w:line="240" w:lineRule="exact"/>
        <w:ind w:left="180" w:hangingChars="100" w:hanging="180"/>
        <w:rPr>
          <w:rFonts w:asciiTheme="majorHAnsi" w:eastAsiaTheme="majorHAnsi" w:hAnsiTheme="majorHAnsi"/>
          <w:sz w:val="18"/>
          <w:szCs w:val="18"/>
        </w:rPr>
      </w:pPr>
      <w:r w:rsidRPr="00451FEE">
        <w:rPr>
          <w:rStyle w:val="af1"/>
          <w:sz w:val="18"/>
          <w:szCs w:val="18"/>
        </w:rPr>
        <w:footnoteRef/>
      </w:r>
      <w:r w:rsidRPr="00451FEE">
        <w:rPr>
          <w:sz w:val="18"/>
          <w:szCs w:val="18"/>
        </w:rPr>
        <w:t xml:space="preserve"> </w:t>
      </w:r>
      <w:r w:rsidRPr="00451FEE">
        <w:rPr>
          <w:rFonts w:asciiTheme="majorHAnsi" w:eastAsiaTheme="majorHAnsi" w:hAnsiTheme="majorHAnsi"/>
          <w:sz w:val="18"/>
          <w:szCs w:val="18"/>
        </w:rPr>
        <w:t>労働安全衛生マネジメントシステムとは、事業場における安全衛生水準の向上を</w:t>
      </w:r>
      <w:r w:rsidRPr="00451FEE">
        <w:rPr>
          <w:rFonts w:asciiTheme="majorHAnsi" w:eastAsiaTheme="majorHAnsi" w:hAnsiTheme="majorHAnsi" w:hint="eastAsia"/>
          <w:sz w:val="18"/>
          <w:szCs w:val="18"/>
        </w:rPr>
        <w:t>はかる</w:t>
      </w:r>
      <w:r w:rsidRPr="00451FEE">
        <w:rPr>
          <w:rFonts w:asciiTheme="majorHAnsi" w:eastAsiaTheme="majorHAnsi" w:hAnsiTheme="majorHAnsi"/>
          <w:sz w:val="18"/>
          <w:szCs w:val="18"/>
        </w:rPr>
        <w:t>ことを目的として事業者が次の(1)~(4)に揚げる活動を自主的に行うものです。</w:t>
      </w:r>
    </w:p>
    <w:p w14:paraId="32516B4B" w14:textId="77777777" w:rsidR="00105CE8" w:rsidRPr="00451FEE" w:rsidRDefault="00105CE8" w:rsidP="00105CE8">
      <w:pPr>
        <w:pStyle w:val="af"/>
        <w:spacing w:line="240" w:lineRule="exact"/>
        <w:ind w:leftChars="100" w:left="220" w:firstLineChars="100" w:firstLine="180"/>
        <w:rPr>
          <w:rFonts w:asciiTheme="majorHAnsi" w:eastAsiaTheme="majorHAnsi" w:hAnsiTheme="majorHAnsi"/>
          <w:sz w:val="18"/>
          <w:szCs w:val="18"/>
        </w:rPr>
      </w:pPr>
      <w:r w:rsidRPr="00451FEE">
        <w:rPr>
          <w:rFonts w:asciiTheme="majorHAnsi" w:eastAsiaTheme="majorHAnsi" w:hAnsiTheme="majorHAnsi"/>
          <w:sz w:val="18"/>
          <w:szCs w:val="18"/>
        </w:rPr>
        <w:t>(1)安全衛生に関する方針の表明</w:t>
      </w:r>
    </w:p>
    <w:p w14:paraId="788DEDFD" w14:textId="77777777" w:rsidR="00105CE8" w:rsidRPr="00451FEE" w:rsidRDefault="00105CE8" w:rsidP="00105CE8">
      <w:pPr>
        <w:pStyle w:val="af"/>
        <w:spacing w:line="240" w:lineRule="exact"/>
        <w:ind w:leftChars="100" w:left="220" w:firstLineChars="100" w:firstLine="180"/>
        <w:rPr>
          <w:rFonts w:asciiTheme="majorHAnsi" w:eastAsiaTheme="majorHAnsi" w:hAnsiTheme="majorHAnsi"/>
          <w:sz w:val="18"/>
          <w:szCs w:val="18"/>
        </w:rPr>
      </w:pPr>
      <w:r w:rsidRPr="00451FEE">
        <w:rPr>
          <w:rFonts w:asciiTheme="majorHAnsi" w:eastAsiaTheme="majorHAnsi" w:hAnsiTheme="majorHAnsi"/>
          <w:sz w:val="18"/>
          <w:szCs w:val="18"/>
        </w:rPr>
        <w:t>(2)危険性又は有害性等の調査及びその結果に基づき講ずる措置</w:t>
      </w:r>
    </w:p>
    <w:p w14:paraId="77F009A1" w14:textId="77777777" w:rsidR="00105CE8" w:rsidRPr="00451FEE" w:rsidRDefault="00105CE8" w:rsidP="00105CE8">
      <w:pPr>
        <w:pStyle w:val="af"/>
        <w:spacing w:line="240" w:lineRule="exact"/>
        <w:ind w:leftChars="100" w:left="220" w:firstLineChars="100" w:firstLine="180"/>
        <w:rPr>
          <w:rFonts w:asciiTheme="majorHAnsi" w:eastAsiaTheme="majorHAnsi" w:hAnsiTheme="majorHAnsi"/>
          <w:sz w:val="18"/>
          <w:szCs w:val="18"/>
        </w:rPr>
      </w:pPr>
      <w:r w:rsidRPr="00451FEE">
        <w:rPr>
          <w:rFonts w:asciiTheme="majorHAnsi" w:eastAsiaTheme="majorHAnsi" w:hAnsiTheme="majorHAnsi"/>
          <w:sz w:val="18"/>
          <w:szCs w:val="18"/>
        </w:rPr>
        <w:t>(3)安全衛生に関する目標の設定</w:t>
      </w:r>
    </w:p>
    <w:p w14:paraId="4EAE561B" w14:textId="77777777" w:rsidR="00105CE8" w:rsidRPr="00451FEE" w:rsidRDefault="00105CE8" w:rsidP="00105CE8">
      <w:pPr>
        <w:pStyle w:val="af"/>
        <w:spacing w:line="240" w:lineRule="exact"/>
        <w:ind w:leftChars="100" w:left="220" w:firstLineChars="100" w:firstLine="180"/>
        <w:rPr>
          <w:rFonts w:asciiTheme="majorHAnsi" w:eastAsiaTheme="majorHAnsi" w:hAnsiTheme="majorHAnsi"/>
          <w:sz w:val="18"/>
          <w:szCs w:val="18"/>
        </w:rPr>
      </w:pPr>
      <w:r w:rsidRPr="00451FEE">
        <w:rPr>
          <w:rFonts w:asciiTheme="majorHAnsi" w:eastAsiaTheme="majorHAnsi" w:hAnsiTheme="majorHAnsi"/>
          <w:sz w:val="18"/>
          <w:szCs w:val="18"/>
        </w:rPr>
        <w:t>(4)安全衛生に関する計画の作成、実施、評価及び改善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8153F"/>
    <w:multiLevelType w:val="hybridMultilevel"/>
    <w:tmpl w:val="28DCDD3E"/>
    <w:lvl w:ilvl="0" w:tplc="0E789002"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1A183344"/>
    <w:multiLevelType w:val="hybridMultilevel"/>
    <w:tmpl w:val="56486432"/>
    <w:lvl w:ilvl="0" w:tplc="4400020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70866688">
    <w:abstractNumId w:val="1"/>
  </w:num>
  <w:num w:numId="2" w16cid:durableId="678123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6E0"/>
    <w:rsid w:val="000065CA"/>
    <w:rsid w:val="000133A4"/>
    <w:rsid w:val="000163F5"/>
    <w:rsid w:val="00023856"/>
    <w:rsid w:val="00033FC0"/>
    <w:rsid w:val="00040D0B"/>
    <w:rsid w:val="00041528"/>
    <w:rsid w:val="00044ADE"/>
    <w:rsid w:val="00066EF9"/>
    <w:rsid w:val="00082F84"/>
    <w:rsid w:val="00090979"/>
    <w:rsid w:val="00091488"/>
    <w:rsid w:val="000B136D"/>
    <w:rsid w:val="000F1683"/>
    <w:rsid w:val="000F56BA"/>
    <w:rsid w:val="000F7031"/>
    <w:rsid w:val="00105CE8"/>
    <w:rsid w:val="00115675"/>
    <w:rsid w:val="00120B26"/>
    <w:rsid w:val="00121E04"/>
    <w:rsid w:val="00126E4F"/>
    <w:rsid w:val="001567EF"/>
    <w:rsid w:val="00183AD6"/>
    <w:rsid w:val="001B540D"/>
    <w:rsid w:val="001C7ED6"/>
    <w:rsid w:val="001E270C"/>
    <w:rsid w:val="002016DF"/>
    <w:rsid w:val="0020736A"/>
    <w:rsid w:val="00207B60"/>
    <w:rsid w:val="0021016C"/>
    <w:rsid w:val="00240572"/>
    <w:rsid w:val="00246FB1"/>
    <w:rsid w:val="002523AD"/>
    <w:rsid w:val="002669E6"/>
    <w:rsid w:val="0029473E"/>
    <w:rsid w:val="00297B45"/>
    <w:rsid w:val="002B41CC"/>
    <w:rsid w:val="002C1B88"/>
    <w:rsid w:val="002D16CA"/>
    <w:rsid w:val="002D2077"/>
    <w:rsid w:val="002F15EE"/>
    <w:rsid w:val="00301683"/>
    <w:rsid w:val="0030212B"/>
    <w:rsid w:val="0030504A"/>
    <w:rsid w:val="00314DD5"/>
    <w:rsid w:val="0032212C"/>
    <w:rsid w:val="00343F8A"/>
    <w:rsid w:val="00345D0E"/>
    <w:rsid w:val="003501CA"/>
    <w:rsid w:val="00362739"/>
    <w:rsid w:val="003701E5"/>
    <w:rsid w:val="00371700"/>
    <w:rsid w:val="003760D2"/>
    <w:rsid w:val="00383CBF"/>
    <w:rsid w:val="00386EA3"/>
    <w:rsid w:val="00397DCF"/>
    <w:rsid w:val="003A0792"/>
    <w:rsid w:val="003A705D"/>
    <w:rsid w:val="003A7D43"/>
    <w:rsid w:val="003B1E71"/>
    <w:rsid w:val="003B544E"/>
    <w:rsid w:val="003D16A4"/>
    <w:rsid w:val="003D5A52"/>
    <w:rsid w:val="003E131D"/>
    <w:rsid w:val="003F3064"/>
    <w:rsid w:val="00424011"/>
    <w:rsid w:val="00424730"/>
    <w:rsid w:val="004330B2"/>
    <w:rsid w:val="0043329E"/>
    <w:rsid w:val="004478E6"/>
    <w:rsid w:val="00451FEE"/>
    <w:rsid w:val="004540FA"/>
    <w:rsid w:val="00467F61"/>
    <w:rsid w:val="00475F3E"/>
    <w:rsid w:val="004966EA"/>
    <w:rsid w:val="004A2C51"/>
    <w:rsid w:val="004B0147"/>
    <w:rsid w:val="004B156D"/>
    <w:rsid w:val="004B4E53"/>
    <w:rsid w:val="004E35B1"/>
    <w:rsid w:val="004F4522"/>
    <w:rsid w:val="004F6533"/>
    <w:rsid w:val="00506EC5"/>
    <w:rsid w:val="00520D1B"/>
    <w:rsid w:val="005210FC"/>
    <w:rsid w:val="00524039"/>
    <w:rsid w:val="0052623E"/>
    <w:rsid w:val="00527FD8"/>
    <w:rsid w:val="00537066"/>
    <w:rsid w:val="00544F29"/>
    <w:rsid w:val="00555755"/>
    <w:rsid w:val="0056794B"/>
    <w:rsid w:val="00570136"/>
    <w:rsid w:val="00577428"/>
    <w:rsid w:val="00582578"/>
    <w:rsid w:val="00582CD6"/>
    <w:rsid w:val="005850CB"/>
    <w:rsid w:val="0058713C"/>
    <w:rsid w:val="0059281F"/>
    <w:rsid w:val="005935EF"/>
    <w:rsid w:val="005A0C5C"/>
    <w:rsid w:val="005A436E"/>
    <w:rsid w:val="005A50AC"/>
    <w:rsid w:val="005C14C4"/>
    <w:rsid w:val="005C1500"/>
    <w:rsid w:val="005E1161"/>
    <w:rsid w:val="00604322"/>
    <w:rsid w:val="00655315"/>
    <w:rsid w:val="006555B0"/>
    <w:rsid w:val="00662DC8"/>
    <w:rsid w:val="0066670B"/>
    <w:rsid w:val="00680D34"/>
    <w:rsid w:val="006A1B88"/>
    <w:rsid w:val="006A6B22"/>
    <w:rsid w:val="006B2306"/>
    <w:rsid w:val="006B35E7"/>
    <w:rsid w:val="006C22AD"/>
    <w:rsid w:val="006C4506"/>
    <w:rsid w:val="006C5D19"/>
    <w:rsid w:val="006C5FCC"/>
    <w:rsid w:val="006D5D45"/>
    <w:rsid w:val="006E19F7"/>
    <w:rsid w:val="006E7F1E"/>
    <w:rsid w:val="006F1A04"/>
    <w:rsid w:val="00736837"/>
    <w:rsid w:val="00741A6F"/>
    <w:rsid w:val="00743AF2"/>
    <w:rsid w:val="00756231"/>
    <w:rsid w:val="0076578F"/>
    <w:rsid w:val="00766B36"/>
    <w:rsid w:val="0077526C"/>
    <w:rsid w:val="007828E0"/>
    <w:rsid w:val="00792F35"/>
    <w:rsid w:val="007B16C1"/>
    <w:rsid w:val="007B607C"/>
    <w:rsid w:val="007B6859"/>
    <w:rsid w:val="007B6DE6"/>
    <w:rsid w:val="007C4B16"/>
    <w:rsid w:val="007E1278"/>
    <w:rsid w:val="007E2717"/>
    <w:rsid w:val="007F38A4"/>
    <w:rsid w:val="00806F8C"/>
    <w:rsid w:val="00810EAE"/>
    <w:rsid w:val="00811F9F"/>
    <w:rsid w:val="0083063F"/>
    <w:rsid w:val="00843091"/>
    <w:rsid w:val="00846087"/>
    <w:rsid w:val="00850E81"/>
    <w:rsid w:val="008A0399"/>
    <w:rsid w:val="008A2B36"/>
    <w:rsid w:val="008B2E39"/>
    <w:rsid w:val="008D0AAC"/>
    <w:rsid w:val="008F0B3E"/>
    <w:rsid w:val="008F56A8"/>
    <w:rsid w:val="00920186"/>
    <w:rsid w:val="00920A38"/>
    <w:rsid w:val="00922C6D"/>
    <w:rsid w:val="00924723"/>
    <w:rsid w:val="00932001"/>
    <w:rsid w:val="009550C3"/>
    <w:rsid w:val="00963308"/>
    <w:rsid w:val="00967FE8"/>
    <w:rsid w:val="00972D49"/>
    <w:rsid w:val="00976178"/>
    <w:rsid w:val="00990ECA"/>
    <w:rsid w:val="009A17E4"/>
    <w:rsid w:val="009D32D7"/>
    <w:rsid w:val="009D7E87"/>
    <w:rsid w:val="009E5C2E"/>
    <w:rsid w:val="009F0D4C"/>
    <w:rsid w:val="00A1102F"/>
    <w:rsid w:val="00A228D3"/>
    <w:rsid w:val="00A55062"/>
    <w:rsid w:val="00A559B5"/>
    <w:rsid w:val="00A62539"/>
    <w:rsid w:val="00A85BD6"/>
    <w:rsid w:val="00A872CA"/>
    <w:rsid w:val="00A87D44"/>
    <w:rsid w:val="00A958CA"/>
    <w:rsid w:val="00AA009E"/>
    <w:rsid w:val="00AA0145"/>
    <w:rsid w:val="00AA1212"/>
    <w:rsid w:val="00AF7B15"/>
    <w:rsid w:val="00B00373"/>
    <w:rsid w:val="00B12F73"/>
    <w:rsid w:val="00B32FDF"/>
    <w:rsid w:val="00B3421B"/>
    <w:rsid w:val="00B354C2"/>
    <w:rsid w:val="00B74C78"/>
    <w:rsid w:val="00B82A18"/>
    <w:rsid w:val="00B86138"/>
    <w:rsid w:val="00B87B0C"/>
    <w:rsid w:val="00B91FB2"/>
    <w:rsid w:val="00B9412F"/>
    <w:rsid w:val="00BA3477"/>
    <w:rsid w:val="00BB0BE1"/>
    <w:rsid w:val="00BD66E0"/>
    <w:rsid w:val="00BE3095"/>
    <w:rsid w:val="00BF06E1"/>
    <w:rsid w:val="00BF2004"/>
    <w:rsid w:val="00BF2B7E"/>
    <w:rsid w:val="00C02A83"/>
    <w:rsid w:val="00C17495"/>
    <w:rsid w:val="00C33280"/>
    <w:rsid w:val="00C44798"/>
    <w:rsid w:val="00C523C6"/>
    <w:rsid w:val="00C542AC"/>
    <w:rsid w:val="00C65A63"/>
    <w:rsid w:val="00C81459"/>
    <w:rsid w:val="00C92496"/>
    <w:rsid w:val="00CA4271"/>
    <w:rsid w:val="00CB35AA"/>
    <w:rsid w:val="00CC7964"/>
    <w:rsid w:val="00CD20D2"/>
    <w:rsid w:val="00CD327F"/>
    <w:rsid w:val="00CD3BB3"/>
    <w:rsid w:val="00CE5613"/>
    <w:rsid w:val="00D04729"/>
    <w:rsid w:val="00D129DD"/>
    <w:rsid w:val="00D1410B"/>
    <w:rsid w:val="00D20877"/>
    <w:rsid w:val="00D542A5"/>
    <w:rsid w:val="00D54F9C"/>
    <w:rsid w:val="00D56CA0"/>
    <w:rsid w:val="00D76165"/>
    <w:rsid w:val="00DB155B"/>
    <w:rsid w:val="00DB3B0A"/>
    <w:rsid w:val="00DC5C5C"/>
    <w:rsid w:val="00DD705C"/>
    <w:rsid w:val="00DE1BD4"/>
    <w:rsid w:val="00DE46F1"/>
    <w:rsid w:val="00DE6558"/>
    <w:rsid w:val="00DE7493"/>
    <w:rsid w:val="00DF0ED1"/>
    <w:rsid w:val="00DF1C38"/>
    <w:rsid w:val="00E1217B"/>
    <w:rsid w:val="00E34761"/>
    <w:rsid w:val="00E44D3C"/>
    <w:rsid w:val="00E50FB6"/>
    <w:rsid w:val="00E54A5B"/>
    <w:rsid w:val="00E709E2"/>
    <w:rsid w:val="00E77EF8"/>
    <w:rsid w:val="00E951A7"/>
    <w:rsid w:val="00E96F68"/>
    <w:rsid w:val="00EA1D73"/>
    <w:rsid w:val="00EB6131"/>
    <w:rsid w:val="00EC2D17"/>
    <w:rsid w:val="00EC4DE3"/>
    <w:rsid w:val="00ED4EC5"/>
    <w:rsid w:val="00EF35F5"/>
    <w:rsid w:val="00F15B87"/>
    <w:rsid w:val="00F34A6B"/>
    <w:rsid w:val="00F35B88"/>
    <w:rsid w:val="00F50D57"/>
    <w:rsid w:val="00F51072"/>
    <w:rsid w:val="00F6461D"/>
    <w:rsid w:val="00F71784"/>
    <w:rsid w:val="00FA4CF1"/>
    <w:rsid w:val="00FB607E"/>
    <w:rsid w:val="00FB6F7F"/>
    <w:rsid w:val="00FC537E"/>
    <w:rsid w:val="00FD656F"/>
    <w:rsid w:val="00FF58FB"/>
    <w:rsid w:val="00FF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84CAF9"/>
  <w15:chartTrackingRefBased/>
  <w15:docId w15:val="{324CA82C-8E89-4037-9AB9-BCE32294C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EA3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平取"/>
    <w:basedOn w:val="a1"/>
    <w:uiPriority w:val="39"/>
    <w:rsid w:val="00BD66E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66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66E0"/>
    <w:rPr>
      <w:rFonts w:ascii="ＭＳ 明朝" w:eastAsia="ＭＳ 明朝" w:hAnsi="Century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BD66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66E0"/>
    <w:rPr>
      <w:rFonts w:ascii="ＭＳ 明朝" w:eastAsia="ＭＳ 明朝" w:hAnsi="Century" w:cs="Times New Roman"/>
      <w:sz w:val="22"/>
    </w:rPr>
  </w:style>
  <w:style w:type="paragraph" w:styleId="2">
    <w:name w:val="Body Text 2"/>
    <w:basedOn w:val="a"/>
    <w:link w:val="20"/>
    <w:rsid w:val="00BD66E0"/>
    <w:pPr>
      <w:overflowPunct w:val="0"/>
      <w:adjustRightInd w:val="0"/>
      <w:ind w:left="424" w:hangingChars="200" w:hanging="424"/>
      <w:textAlignment w:val="baseline"/>
    </w:pPr>
    <w:rPr>
      <w:rFonts w:ascii="Times New Roman" w:hAnsi="Times New Roman"/>
      <w:color w:val="000000"/>
      <w:kern w:val="0"/>
      <w:sz w:val="20"/>
      <w:szCs w:val="21"/>
      <w:lang w:val="x-none" w:eastAsia="x-none"/>
    </w:rPr>
  </w:style>
  <w:style w:type="character" w:customStyle="1" w:styleId="20">
    <w:name w:val="本文 2 (文字)"/>
    <w:basedOn w:val="a0"/>
    <w:link w:val="2"/>
    <w:rsid w:val="00BD66E0"/>
    <w:rPr>
      <w:rFonts w:ascii="Times New Roman" w:eastAsia="ＭＳ 明朝" w:hAnsi="Times New Roman" w:cs="Times New Roman"/>
      <w:color w:val="000000"/>
      <w:kern w:val="0"/>
      <w:sz w:val="20"/>
      <w:szCs w:val="21"/>
      <w:lang w:val="x-none" w:eastAsia="x-none"/>
    </w:rPr>
  </w:style>
  <w:style w:type="paragraph" w:styleId="3">
    <w:name w:val="Body Text Indent 3"/>
    <w:basedOn w:val="a"/>
    <w:link w:val="30"/>
    <w:rsid w:val="00BD66E0"/>
    <w:pPr>
      <w:overflowPunct w:val="0"/>
      <w:adjustRightInd w:val="0"/>
      <w:ind w:left="742" w:hanging="528"/>
      <w:textAlignment w:val="baseline"/>
    </w:pPr>
    <w:rPr>
      <w:rFonts w:ascii="Times New Roman" w:hAnsi="Times New Roman"/>
      <w:color w:val="000000"/>
      <w:kern w:val="0"/>
      <w:sz w:val="20"/>
      <w:szCs w:val="21"/>
      <w:lang w:val="x-none" w:eastAsia="x-none"/>
    </w:rPr>
  </w:style>
  <w:style w:type="character" w:customStyle="1" w:styleId="30">
    <w:name w:val="本文インデント 3 (文字)"/>
    <w:basedOn w:val="a0"/>
    <w:link w:val="3"/>
    <w:rsid w:val="00BD66E0"/>
    <w:rPr>
      <w:rFonts w:ascii="Times New Roman" w:eastAsia="ＭＳ 明朝" w:hAnsi="Times New Roman" w:cs="Times New Roman"/>
      <w:color w:val="000000"/>
      <w:kern w:val="0"/>
      <w:sz w:val="20"/>
      <w:szCs w:val="21"/>
      <w:lang w:val="x-none" w:eastAsia="x-none"/>
    </w:rPr>
  </w:style>
  <w:style w:type="paragraph" w:styleId="a8">
    <w:name w:val="Note Heading"/>
    <w:basedOn w:val="a"/>
    <w:next w:val="a"/>
    <w:link w:val="a9"/>
    <w:uiPriority w:val="99"/>
    <w:unhideWhenUsed/>
    <w:rsid w:val="00527FD8"/>
    <w:pPr>
      <w:jc w:val="center"/>
    </w:pPr>
  </w:style>
  <w:style w:type="character" w:customStyle="1" w:styleId="a9">
    <w:name w:val="記 (文字)"/>
    <w:basedOn w:val="a0"/>
    <w:link w:val="a8"/>
    <w:uiPriority w:val="99"/>
    <w:rsid w:val="00527FD8"/>
    <w:rPr>
      <w:rFonts w:ascii="ＭＳ 明朝" w:eastAsia="ＭＳ 明朝" w:hAnsi="Century" w:cs="Times New Roman"/>
      <w:sz w:val="22"/>
    </w:rPr>
  </w:style>
  <w:style w:type="paragraph" w:styleId="aa">
    <w:name w:val="Closing"/>
    <w:basedOn w:val="a"/>
    <w:link w:val="ab"/>
    <w:uiPriority w:val="99"/>
    <w:unhideWhenUsed/>
    <w:rsid w:val="00527FD8"/>
    <w:pPr>
      <w:jc w:val="right"/>
    </w:pPr>
  </w:style>
  <w:style w:type="character" w:customStyle="1" w:styleId="ab">
    <w:name w:val="結語 (文字)"/>
    <w:basedOn w:val="a0"/>
    <w:link w:val="aa"/>
    <w:uiPriority w:val="99"/>
    <w:rsid w:val="00527FD8"/>
    <w:rPr>
      <w:rFonts w:ascii="ＭＳ 明朝" w:eastAsia="ＭＳ 明朝" w:hAnsi="Century" w:cs="Times New Roman"/>
      <w:sz w:val="22"/>
    </w:rPr>
  </w:style>
  <w:style w:type="table" w:customStyle="1" w:styleId="TableNormal">
    <w:name w:val="Table Normal"/>
    <w:uiPriority w:val="2"/>
    <w:semiHidden/>
    <w:unhideWhenUsed/>
    <w:qFormat/>
    <w:rsid w:val="002523A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23AD"/>
    <w:pPr>
      <w:autoSpaceDE w:val="0"/>
      <w:autoSpaceDN w:val="0"/>
      <w:jc w:val="left"/>
    </w:pPr>
    <w:rPr>
      <w:rFonts w:hAnsi="ＭＳ 明朝" w:cs="ＭＳ 明朝"/>
      <w:kern w:val="0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7562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56231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5E1161"/>
    <w:pPr>
      <w:ind w:leftChars="400" w:left="840"/>
    </w:pPr>
  </w:style>
  <w:style w:type="table" w:customStyle="1" w:styleId="1">
    <w:name w:val="平取1"/>
    <w:basedOn w:val="a1"/>
    <w:next w:val="a3"/>
    <w:rsid w:val="008D0AAC"/>
    <w:pPr>
      <w:snapToGrid w:val="0"/>
      <w:spacing w:line="240" w:lineRule="exact"/>
      <w:jc w:val="both"/>
    </w:pPr>
    <w:rPr>
      <w:rFonts w:ascii="游ゴシック Light" w:eastAsia="游ゴシック Light" w:hAnsi="游ゴシック Light"/>
      <w:color w:val="00000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uiPriority w:val="99"/>
    <w:semiHidden/>
    <w:unhideWhenUsed/>
    <w:rsid w:val="00105CE8"/>
    <w:pPr>
      <w:widowControl/>
      <w:snapToGrid w:val="0"/>
      <w:jc w:val="left"/>
    </w:pPr>
    <w:rPr>
      <w:rFonts w:ascii="游ゴシック Light" w:eastAsia="游ゴシック Light" w:hAnsi="游ゴシック Light" w:cstheme="minorBidi"/>
      <w:color w:val="000000" w:themeColor="text1"/>
      <w:sz w:val="21"/>
      <w:szCs w:val="21"/>
      <w14:ligatures w14:val="standardContextual"/>
    </w:rPr>
  </w:style>
  <w:style w:type="character" w:customStyle="1" w:styleId="af0">
    <w:name w:val="脚注文字列 (文字)"/>
    <w:basedOn w:val="a0"/>
    <w:link w:val="af"/>
    <w:uiPriority w:val="99"/>
    <w:semiHidden/>
    <w:rsid w:val="00105CE8"/>
    <w:rPr>
      <w:rFonts w:ascii="游ゴシック Light" w:eastAsia="游ゴシック Light" w:hAnsi="游ゴシック Light"/>
      <w:color w:val="000000" w:themeColor="text1"/>
      <w:szCs w:val="21"/>
      <w14:ligatures w14:val="standardContextual"/>
    </w:rPr>
  </w:style>
  <w:style w:type="character" w:styleId="af1">
    <w:name w:val="footnote reference"/>
    <w:basedOn w:val="a0"/>
    <w:uiPriority w:val="99"/>
    <w:semiHidden/>
    <w:unhideWhenUsed/>
    <w:rsid w:val="00105CE8"/>
    <w:rPr>
      <w:vertAlign w:val="superscript"/>
    </w:rPr>
  </w:style>
  <w:style w:type="character" w:styleId="af2">
    <w:name w:val="Hyperlink"/>
    <w:basedOn w:val="a0"/>
    <w:uiPriority w:val="99"/>
    <w:unhideWhenUsed/>
    <w:rsid w:val="007F38A4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7F38A4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343F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koichi ishiyama</dc:creator>
  <cp:keywords/>
  <dc:description/>
  <cp:lastModifiedBy>リアライズPC</cp:lastModifiedBy>
  <cp:revision>2</cp:revision>
  <cp:lastPrinted>2024-03-05T02:36:00Z</cp:lastPrinted>
  <dcterms:created xsi:type="dcterms:W3CDTF">2026-03-11T08:23:00Z</dcterms:created>
  <dcterms:modified xsi:type="dcterms:W3CDTF">2026-03-11T08:23:00Z</dcterms:modified>
</cp:coreProperties>
</file>